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69A84BF3"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bookmarkStart w:id="0" w:name="_GoBack"/>
      <w:r w:rsidR="00A975D9" w:rsidRPr="00A975D9">
        <w:rPr>
          <w:rFonts w:asciiTheme="majorHAnsi" w:hAnsiTheme="majorHAnsi"/>
          <w:b/>
          <w:bCs/>
          <w:iCs/>
          <w:color w:val="0070C0"/>
          <w:sz w:val="28"/>
          <w:szCs w:val="28"/>
        </w:rPr>
        <w:t>CECANOT-</w:t>
      </w:r>
      <w:bookmarkEnd w:id="0"/>
      <w:r w:rsidR="00BC5663" w:rsidRPr="00BC5663">
        <w:rPr>
          <w:rFonts w:asciiTheme="majorHAnsi" w:hAnsiTheme="majorHAnsi"/>
          <w:b/>
          <w:bCs/>
          <w:iCs/>
          <w:color w:val="0070C0"/>
          <w:sz w:val="28"/>
          <w:szCs w:val="28"/>
        </w:rPr>
        <w:t>CCC-PEEX-2020-0004</w:t>
      </w:r>
    </w:p>
    <w:p w14:paraId="14D0D179" w14:textId="448E27BC"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productos medicinales para uso humano </w:t>
      </w:r>
      <w:r w:rsidR="000A1AE5">
        <w:rPr>
          <w:rStyle w:val="nfasis"/>
          <w:rFonts w:asciiTheme="majorHAnsi" w:hAnsiTheme="majorHAnsi"/>
          <w:b/>
          <w:i w:val="0"/>
          <w:color w:val="0070C0"/>
          <w:sz w:val="24"/>
          <w:szCs w:val="24"/>
        </w:rPr>
        <w:t xml:space="preserve">de </w:t>
      </w:r>
      <w:r w:rsidR="00E0654D">
        <w:rPr>
          <w:rStyle w:val="nfasis"/>
          <w:rFonts w:asciiTheme="majorHAnsi" w:hAnsiTheme="majorHAnsi"/>
          <w:b/>
          <w:i w:val="0"/>
          <w:color w:val="0070C0"/>
          <w:sz w:val="24"/>
          <w:szCs w:val="24"/>
        </w:rPr>
        <w:t xml:space="preserve">Meropenem 1gr </w:t>
      </w:r>
      <w:proofErr w:type="spellStart"/>
      <w:r w:rsidR="00E0654D">
        <w:rPr>
          <w:rStyle w:val="nfasis"/>
          <w:rFonts w:asciiTheme="majorHAnsi" w:hAnsiTheme="majorHAnsi"/>
          <w:b/>
          <w:i w:val="0"/>
          <w:color w:val="0070C0"/>
          <w:sz w:val="24"/>
          <w:szCs w:val="24"/>
        </w:rPr>
        <w:t>iv</w:t>
      </w:r>
      <w:proofErr w:type="spellEnd"/>
      <w:r w:rsidR="00E0654D">
        <w:rPr>
          <w:rStyle w:val="nfasis"/>
          <w:rFonts w:asciiTheme="majorHAnsi" w:hAnsiTheme="majorHAnsi"/>
          <w:b/>
          <w:i w:val="0"/>
          <w:color w:val="0070C0"/>
          <w:sz w:val="24"/>
          <w:szCs w:val="24"/>
        </w:rPr>
        <w:t xml:space="preserve"> frasco.</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proofErr w:type="gramStart"/>
      <w:r>
        <w:rPr>
          <w:rStyle w:val="nfasis"/>
          <w:rFonts w:asciiTheme="majorHAnsi" w:hAnsiTheme="majorHAnsi"/>
          <w:b/>
          <w:i w:val="0"/>
          <w:color w:val="0070C0"/>
          <w:sz w:val="24"/>
          <w:szCs w:val="24"/>
        </w:rPr>
        <w:t>Marzo</w:t>
      </w:r>
      <w:proofErr w:type="gramEnd"/>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1BEE9882"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BC5663" w:rsidRPr="00BC5663">
        <w:rPr>
          <w:rFonts w:ascii="Century Gothic" w:hAnsi="Century Gothic"/>
          <w:b/>
          <w:bCs/>
          <w:iCs/>
        </w:rPr>
        <w:t>CCC-PEEX-2020-0004</w:t>
      </w:r>
      <w:r w:rsidR="00386A60">
        <w:rPr>
          <w:rFonts w:ascii="Century Gothic" w:hAnsi="Century Gothic"/>
          <w:b/>
          <w:bCs/>
          <w:iCs/>
        </w:rPr>
        <w:t xml:space="preserve">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9D63AF">
      <w:pPr>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6D402AC7"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r w:rsidR="006D19C1" w:rsidRPr="000A1AE5">
        <w:rPr>
          <w:rStyle w:val="nfasis"/>
          <w:rFonts w:ascii="Century Gothic" w:hAnsi="Century Gothic"/>
          <w:b/>
          <w:i w:val="0"/>
        </w:rPr>
        <w:t>productos medicinales para uso humano.</w:t>
      </w:r>
      <w:bookmarkStart w:id="1" w:name="_Hlk32833728"/>
    </w:p>
    <w:bookmarkEnd w:id="1"/>
    <w:p w14:paraId="30536C7A" w14:textId="77777777" w:rsidR="00E0654D" w:rsidRPr="00E0654D" w:rsidRDefault="00E0654D" w:rsidP="00E0654D">
      <w:pPr>
        <w:spacing w:after="0"/>
        <w:jc w:val="center"/>
        <w:rPr>
          <w:b/>
          <w:sz w:val="24"/>
          <w:szCs w:val="24"/>
          <w:u w:val="single"/>
          <w:lang w:val="es-419"/>
        </w:rPr>
      </w:pPr>
      <w:r w:rsidRPr="00E0654D">
        <w:rPr>
          <w:b/>
          <w:sz w:val="24"/>
          <w:szCs w:val="24"/>
          <w:u w:val="single"/>
          <w:lang w:val="es-419"/>
        </w:rPr>
        <w:t>Ficha Técnicas</w:t>
      </w:r>
    </w:p>
    <w:p w14:paraId="0B754DE7" w14:textId="77777777" w:rsidR="00E0654D" w:rsidRPr="00BC640A" w:rsidRDefault="00E0654D" w:rsidP="00E0654D">
      <w:pPr>
        <w:spacing w:after="0"/>
        <w:jc w:val="right"/>
        <w:rPr>
          <w:lang w:val="es-419"/>
        </w:rPr>
      </w:pPr>
    </w:p>
    <w:p w14:paraId="2E3A58A2" w14:textId="77777777" w:rsidR="00E0654D" w:rsidRPr="00BC640A" w:rsidRDefault="00E0654D" w:rsidP="00E0654D">
      <w:pPr>
        <w:spacing w:after="0"/>
        <w:rPr>
          <w:rFonts w:ascii="Calibri Light" w:hAnsi="Calibri Light"/>
          <w:lang w:val="es-419"/>
        </w:rPr>
      </w:pPr>
      <w:r w:rsidRPr="00BC640A">
        <w:rPr>
          <w:rFonts w:ascii="Calibri Light" w:hAnsi="Calibri Light"/>
          <w:lang w:val="es-419"/>
        </w:rPr>
        <w:t>Meropenem 1gr (1000mg)</w:t>
      </w:r>
    </w:p>
    <w:p w14:paraId="0F66FDCB" w14:textId="77777777" w:rsidR="00E0654D" w:rsidRPr="00BC640A" w:rsidRDefault="00E0654D" w:rsidP="00E0654D">
      <w:pPr>
        <w:spacing w:after="0"/>
        <w:rPr>
          <w:rFonts w:ascii="Calibri Light" w:hAnsi="Calibri Light"/>
          <w:lang w:val="es-419"/>
        </w:rPr>
      </w:pPr>
    </w:p>
    <w:p w14:paraId="7D231E66" w14:textId="77777777" w:rsidR="00E0654D" w:rsidRPr="00BC640A" w:rsidRDefault="00E0654D" w:rsidP="00E0654D">
      <w:pPr>
        <w:spacing w:after="0"/>
        <w:jc w:val="both"/>
        <w:rPr>
          <w:rFonts w:ascii="Calibri Light" w:hAnsi="Calibri Light"/>
          <w:lang w:val="es-419"/>
        </w:rPr>
      </w:pPr>
      <w:r w:rsidRPr="00BC640A">
        <w:rPr>
          <w:rFonts w:ascii="Calibri Light" w:hAnsi="Calibri Light"/>
          <w:b/>
          <w:lang w:val="es-419"/>
        </w:rPr>
        <w:t>Composición cualitativa y cuantitativa:</w:t>
      </w:r>
      <w:r w:rsidRPr="00BC640A">
        <w:rPr>
          <w:rFonts w:ascii="Calibri Light" w:hAnsi="Calibri Light"/>
          <w:lang w:val="es-419"/>
        </w:rPr>
        <w:t xml:space="preserve"> </w:t>
      </w:r>
    </w:p>
    <w:p w14:paraId="47521E19" w14:textId="77777777" w:rsidR="00E0654D" w:rsidRPr="00BC640A" w:rsidRDefault="00E0654D" w:rsidP="00E0654D">
      <w:pPr>
        <w:spacing w:after="0"/>
        <w:jc w:val="both"/>
        <w:rPr>
          <w:rFonts w:ascii="Calibri Light" w:hAnsi="Calibri Light"/>
          <w:lang w:val="es-419"/>
        </w:rPr>
      </w:pPr>
      <w:r w:rsidRPr="00BC640A">
        <w:rPr>
          <w:rFonts w:ascii="Calibri Light" w:hAnsi="Calibri Light"/>
          <w:lang w:val="es-419"/>
        </w:rPr>
        <w:t xml:space="preserve">Se presenta en forma de un polvo blanco estéril que contiene 1gr de meropenem en forma </w:t>
      </w:r>
      <w:proofErr w:type="spellStart"/>
      <w:r w:rsidRPr="00BC640A">
        <w:rPr>
          <w:rFonts w:ascii="Calibri Light" w:hAnsi="Calibri Light"/>
          <w:lang w:val="es-419"/>
        </w:rPr>
        <w:t>trihidratada</w:t>
      </w:r>
      <w:proofErr w:type="spellEnd"/>
      <w:r w:rsidRPr="00BC640A">
        <w:rPr>
          <w:rFonts w:ascii="Calibri Light" w:hAnsi="Calibri Light"/>
          <w:lang w:val="es-419"/>
        </w:rPr>
        <w:t xml:space="preserve">, mezclados con carbonato de sodio </w:t>
      </w:r>
      <w:proofErr w:type="spellStart"/>
      <w:r w:rsidRPr="00BC640A">
        <w:rPr>
          <w:rFonts w:ascii="Calibri Light" w:hAnsi="Calibri Light"/>
          <w:lang w:val="es-419"/>
        </w:rPr>
        <w:t>anhidrito</w:t>
      </w:r>
      <w:proofErr w:type="spellEnd"/>
      <w:r w:rsidRPr="00BC640A">
        <w:rPr>
          <w:rFonts w:ascii="Calibri Light" w:hAnsi="Calibri Light"/>
          <w:lang w:val="es-419"/>
        </w:rPr>
        <w:t xml:space="preserve"> para su reconstitución. Meropenem IV contiene 208 mg de carbonato de sodio por cada gramo de meropenem (</w:t>
      </w:r>
      <w:proofErr w:type="spellStart"/>
      <w:r w:rsidRPr="00BC640A">
        <w:rPr>
          <w:rFonts w:ascii="Calibri Light" w:hAnsi="Calibri Light"/>
          <w:lang w:val="es-419"/>
        </w:rPr>
        <w:t>concentracion</w:t>
      </w:r>
      <w:proofErr w:type="spellEnd"/>
      <w:r w:rsidRPr="00BC640A">
        <w:rPr>
          <w:rFonts w:ascii="Calibri Light" w:hAnsi="Calibri Light"/>
          <w:lang w:val="es-419"/>
        </w:rPr>
        <w:t xml:space="preserve"> </w:t>
      </w:r>
      <w:proofErr w:type="spellStart"/>
      <w:r w:rsidRPr="00BC640A">
        <w:rPr>
          <w:rFonts w:ascii="Calibri Light" w:hAnsi="Calibri Light"/>
          <w:lang w:val="es-419"/>
        </w:rPr>
        <w:t>anhidrata</w:t>
      </w:r>
      <w:proofErr w:type="spellEnd"/>
      <w:r w:rsidRPr="00BC640A">
        <w:rPr>
          <w:rFonts w:ascii="Calibri Light" w:hAnsi="Calibri Light"/>
          <w:lang w:val="es-419"/>
        </w:rPr>
        <w:t>).</w:t>
      </w:r>
    </w:p>
    <w:p w14:paraId="3459866A" w14:textId="77777777" w:rsidR="00E0654D" w:rsidRPr="00BC640A" w:rsidRDefault="00E0654D" w:rsidP="00E0654D">
      <w:pPr>
        <w:spacing w:after="0"/>
        <w:jc w:val="both"/>
        <w:rPr>
          <w:rFonts w:ascii="Calibri Light" w:hAnsi="Calibri Light"/>
          <w:lang w:val="es-419"/>
        </w:rPr>
      </w:pPr>
      <w:r w:rsidRPr="00BC640A">
        <w:rPr>
          <w:rFonts w:ascii="Calibri Light" w:hAnsi="Calibri Light"/>
          <w:lang w:val="es-419"/>
        </w:rPr>
        <w:t xml:space="preserve">Frasco de </w:t>
      </w:r>
      <w:proofErr w:type="spellStart"/>
      <w:r w:rsidRPr="00BC640A">
        <w:rPr>
          <w:rFonts w:ascii="Calibri Light" w:hAnsi="Calibri Light"/>
          <w:lang w:val="es-419"/>
        </w:rPr>
        <w:t>inyeccion</w:t>
      </w:r>
      <w:proofErr w:type="spellEnd"/>
      <w:r w:rsidRPr="00BC640A">
        <w:rPr>
          <w:rFonts w:ascii="Calibri Light" w:hAnsi="Calibri Light"/>
          <w:lang w:val="es-419"/>
        </w:rPr>
        <w:t xml:space="preserve"> o </w:t>
      </w:r>
      <w:proofErr w:type="spellStart"/>
      <w:r w:rsidRPr="00BC640A">
        <w:rPr>
          <w:rFonts w:ascii="Calibri Light" w:hAnsi="Calibri Light"/>
          <w:lang w:val="es-419"/>
        </w:rPr>
        <w:t>infusion</w:t>
      </w:r>
      <w:proofErr w:type="spellEnd"/>
      <w:r w:rsidRPr="00BC640A">
        <w:rPr>
          <w:rFonts w:ascii="Calibri Light" w:hAnsi="Calibri Light"/>
          <w:lang w:val="es-419"/>
        </w:rPr>
        <w:t xml:space="preserve"> IV: </w:t>
      </w:r>
      <w:r w:rsidRPr="00BC640A">
        <w:rPr>
          <w:rFonts w:ascii="Calibri Light" w:hAnsi="Calibri Light"/>
          <w:b/>
          <w:lang w:val="es-419"/>
        </w:rPr>
        <w:t>Principio Activo</w:t>
      </w:r>
      <w:r w:rsidRPr="00BC640A">
        <w:rPr>
          <w:rFonts w:ascii="Calibri Light" w:hAnsi="Calibri Light"/>
          <w:lang w:val="es-419"/>
        </w:rPr>
        <w:t xml:space="preserve"> (meropenem 100mg): </w:t>
      </w:r>
    </w:p>
    <w:p w14:paraId="69866879" w14:textId="77777777" w:rsidR="00E0654D" w:rsidRPr="00BC640A" w:rsidRDefault="00E0654D" w:rsidP="00E0654D">
      <w:pPr>
        <w:spacing w:after="0"/>
        <w:jc w:val="both"/>
        <w:rPr>
          <w:rFonts w:ascii="Calibri Light" w:hAnsi="Calibri Light"/>
          <w:b/>
          <w:lang w:val="es-419"/>
        </w:rPr>
      </w:pPr>
      <w:r w:rsidRPr="00BC640A">
        <w:rPr>
          <w:rFonts w:ascii="Calibri Light" w:hAnsi="Calibri Light"/>
          <w:b/>
          <w:lang w:val="es-419"/>
        </w:rPr>
        <w:t xml:space="preserve">Contiene: </w:t>
      </w:r>
    </w:p>
    <w:p w14:paraId="6462CD3C" w14:textId="77777777" w:rsidR="00E0654D" w:rsidRPr="00BC640A" w:rsidRDefault="00E0654D" w:rsidP="00E0654D">
      <w:pPr>
        <w:spacing w:after="0"/>
        <w:jc w:val="both"/>
        <w:rPr>
          <w:rFonts w:ascii="Calibri Light" w:hAnsi="Calibri Light"/>
          <w:lang w:val="es-419"/>
        </w:rPr>
      </w:pPr>
      <w:r w:rsidRPr="00BC640A">
        <w:rPr>
          <w:rFonts w:ascii="Calibri Light" w:hAnsi="Calibri Light"/>
          <w:lang w:val="es-419"/>
        </w:rPr>
        <w:t xml:space="preserve">-Meropenem </w:t>
      </w:r>
      <w:proofErr w:type="spellStart"/>
      <w:r w:rsidRPr="00BC640A">
        <w:rPr>
          <w:rFonts w:ascii="Calibri Light" w:hAnsi="Calibri Light"/>
          <w:lang w:val="es-419"/>
        </w:rPr>
        <w:t>trihidrato</w:t>
      </w:r>
      <w:proofErr w:type="spellEnd"/>
      <w:r w:rsidRPr="00BC640A">
        <w:rPr>
          <w:rFonts w:ascii="Calibri Light" w:hAnsi="Calibri Light"/>
          <w:lang w:val="es-419"/>
        </w:rPr>
        <w:t>-------1140mg.</w:t>
      </w:r>
    </w:p>
    <w:p w14:paraId="3D686A7D" w14:textId="77777777" w:rsidR="00E0654D" w:rsidRPr="00BC640A" w:rsidRDefault="00E0654D" w:rsidP="00E0654D">
      <w:pPr>
        <w:spacing w:after="0"/>
        <w:jc w:val="both"/>
        <w:rPr>
          <w:rFonts w:ascii="Calibri Light" w:hAnsi="Calibri Light"/>
          <w:lang w:val="es-419"/>
        </w:rPr>
      </w:pPr>
      <w:r w:rsidRPr="00BC640A">
        <w:rPr>
          <w:rFonts w:ascii="Calibri Light" w:hAnsi="Calibri Light"/>
          <w:lang w:val="es-419"/>
        </w:rPr>
        <w:t>-Equivalente a-----------------1000mg de meropenem anhidro.</w:t>
      </w:r>
    </w:p>
    <w:p w14:paraId="69CA0244" w14:textId="77777777" w:rsidR="00E0654D" w:rsidRPr="00BC640A" w:rsidRDefault="00E0654D" w:rsidP="00E0654D">
      <w:pPr>
        <w:spacing w:after="0"/>
        <w:jc w:val="both"/>
        <w:rPr>
          <w:rFonts w:ascii="Calibri Light" w:hAnsi="Calibri Light"/>
          <w:b/>
          <w:lang w:val="es-419"/>
        </w:rPr>
      </w:pPr>
      <w:r w:rsidRPr="00BC640A">
        <w:rPr>
          <w:rFonts w:ascii="Calibri Light" w:hAnsi="Calibri Light"/>
          <w:b/>
          <w:lang w:val="es-419"/>
        </w:rPr>
        <w:t>Excipiente:</w:t>
      </w:r>
    </w:p>
    <w:p w14:paraId="05C5E823" w14:textId="77777777" w:rsidR="00E0654D" w:rsidRPr="00BC640A" w:rsidRDefault="00E0654D" w:rsidP="00E0654D">
      <w:pPr>
        <w:spacing w:after="0"/>
        <w:jc w:val="both"/>
        <w:rPr>
          <w:rFonts w:ascii="Calibri Light" w:hAnsi="Calibri Light"/>
          <w:lang w:val="es-419"/>
        </w:rPr>
      </w:pPr>
      <w:r w:rsidRPr="00BC640A">
        <w:rPr>
          <w:rFonts w:ascii="Calibri Light" w:hAnsi="Calibri Light"/>
          <w:lang w:val="es-419"/>
        </w:rPr>
        <w:t>Carbonato de sodio anhidro—208mg.</w:t>
      </w:r>
    </w:p>
    <w:p w14:paraId="14673CBE" w14:textId="77777777" w:rsidR="00E0654D" w:rsidRPr="00BC640A" w:rsidRDefault="00E0654D" w:rsidP="00E0654D">
      <w:pPr>
        <w:spacing w:after="0"/>
        <w:jc w:val="both"/>
        <w:rPr>
          <w:rFonts w:ascii="Calibri Light" w:hAnsi="Calibri Light"/>
          <w:lang w:val="es-419"/>
        </w:rPr>
      </w:pPr>
      <w:r w:rsidRPr="00BC640A">
        <w:rPr>
          <w:rFonts w:ascii="Calibri Light" w:hAnsi="Calibri Light"/>
          <w:lang w:val="es-419"/>
        </w:rPr>
        <w:t xml:space="preserve">El frasco contiene 90mg de sodio (3.9mmol) por cada gramo de </w:t>
      </w:r>
      <w:proofErr w:type="gramStart"/>
      <w:r w:rsidRPr="00BC640A">
        <w:rPr>
          <w:rFonts w:ascii="Calibri Light" w:hAnsi="Calibri Light"/>
          <w:lang w:val="es-419"/>
        </w:rPr>
        <w:t>meropenem(</w:t>
      </w:r>
      <w:proofErr w:type="gramEnd"/>
      <w:r w:rsidRPr="00BC640A">
        <w:rPr>
          <w:rFonts w:ascii="Calibri Light" w:hAnsi="Calibri Light"/>
          <w:lang w:val="es-419"/>
        </w:rPr>
        <w:t>Concentración anhidra).</w:t>
      </w:r>
    </w:p>
    <w:p w14:paraId="5791F713" w14:textId="77777777" w:rsidR="00E0654D" w:rsidRPr="00BC640A" w:rsidRDefault="00E0654D" w:rsidP="00E0654D">
      <w:pPr>
        <w:spacing w:after="0"/>
        <w:jc w:val="both"/>
        <w:rPr>
          <w:rFonts w:ascii="Calibri Light" w:hAnsi="Calibri Light"/>
          <w:b/>
          <w:lang w:val="es-419"/>
        </w:rPr>
      </w:pPr>
      <w:r w:rsidRPr="00BC640A">
        <w:rPr>
          <w:rFonts w:ascii="Calibri Light" w:hAnsi="Calibri Light"/>
          <w:b/>
          <w:lang w:val="es-419"/>
        </w:rPr>
        <w:t>Forma Farmacéutica:</w:t>
      </w:r>
    </w:p>
    <w:p w14:paraId="15C07AA2" w14:textId="77777777" w:rsidR="00E0654D" w:rsidRPr="00BC640A" w:rsidRDefault="00E0654D" w:rsidP="00E0654D">
      <w:pPr>
        <w:spacing w:after="0"/>
        <w:jc w:val="both"/>
        <w:rPr>
          <w:rFonts w:ascii="Calibri Light" w:hAnsi="Calibri Light"/>
          <w:lang w:val="es-419"/>
        </w:rPr>
      </w:pPr>
      <w:r w:rsidRPr="00BC640A">
        <w:rPr>
          <w:rFonts w:ascii="Calibri Light" w:hAnsi="Calibri Light"/>
          <w:lang w:val="es-419"/>
        </w:rPr>
        <w:lastRenderedPageBreak/>
        <w:t>Polvo para solución inyectable o infusión intravenosa.</w:t>
      </w:r>
    </w:p>
    <w:p w14:paraId="142D4D74" w14:textId="77777777" w:rsidR="00E0654D" w:rsidRPr="00BC640A" w:rsidRDefault="00E0654D" w:rsidP="00E0654D">
      <w:pPr>
        <w:spacing w:after="0"/>
        <w:jc w:val="both"/>
        <w:rPr>
          <w:rFonts w:ascii="Calibri Light" w:hAnsi="Calibri Light"/>
          <w:lang w:val="es-419"/>
        </w:rPr>
      </w:pPr>
      <w:r w:rsidRPr="00BC640A">
        <w:rPr>
          <w:rFonts w:ascii="Calibri Light" w:hAnsi="Calibri Light"/>
          <w:b/>
          <w:lang w:val="es-419"/>
        </w:rPr>
        <w:t>Presentación</w:t>
      </w:r>
      <w:r w:rsidRPr="00BC640A">
        <w:rPr>
          <w:rFonts w:ascii="Calibri Light" w:hAnsi="Calibri Light"/>
          <w:lang w:val="es-419"/>
        </w:rPr>
        <w:t>: caja de 10 Frascos-Ampolla (caja color blanco con rojo y azul).</w:t>
      </w:r>
    </w:p>
    <w:p w14:paraId="29012240" w14:textId="77777777" w:rsidR="00E0654D" w:rsidRPr="00BC640A" w:rsidRDefault="00E0654D" w:rsidP="00E0654D">
      <w:pPr>
        <w:autoSpaceDE w:val="0"/>
        <w:autoSpaceDN w:val="0"/>
        <w:adjustRightInd w:val="0"/>
        <w:spacing w:after="0" w:line="240" w:lineRule="auto"/>
        <w:rPr>
          <w:rFonts w:ascii="Calibri Light" w:hAnsi="Calibri Light"/>
          <w:b/>
          <w:bCs/>
          <w:lang w:val="es-419"/>
        </w:rPr>
      </w:pPr>
      <w:r w:rsidRPr="00BC640A">
        <w:rPr>
          <w:rFonts w:ascii="Calibri Light" w:hAnsi="Calibri Light"/>
          <w:b/>
          <w:bCs/>
          <w:lang w:val="es-419"/>
        </w:rPr>
        <w:t>Naturaleza y contenido del envase</w:t>
      </w:r>
    </w:p>
    <w:p w14:paraId="2B8BB330" w14:textId="77777777" w:rsidR="00E0654D" w:rsidRPr="00BC640A" w:rsidRDefault="00E0654D" w:rsidP="00E0654D">
      <w:pPr>
        <w:autoSpaceDE w:val="0"/>
        <w:autoSpaceDN w:val="0"/>
        <w:adjustRightInd w:val="0"/>
        <w:spacing w:after="0" w:line="240" w:lineRule="auto"/>
        <w:rPr>
          <w:rFonts w:ascii="Calibri Light" w:hAnsi="Calibri Light" w:cs="TimesNewRoman"/>
          <w:lang w:val="es-419"/>
        </w:rPr>
      </w:pPr>
      <w:r w:rsidRPr="00BC640A">
        <w:rPr>
          <w:rFonts w:ascii="Calibri Light" w:hAnsi="Calibri Light" w:cs="TimesNewRoman"/>
          <w:lang w:val="es-419"/>
        </w:rPr>
        <w:t xml:space="preserve">Viales de vidrio incoloro tipo I, con tapón de goma de </w:t>
      </w:r>
      <w:proofErr w:type="spellStart"/>
      <w:r w:rsidRPr="00BC640A">
        <w:rPr>
          <w:rFonts w:ascii="Calibri Light" w:hAnsi="Calibri Light" w:cs="TimesNewRoman"/>
          <w:lang w:val="es-419"/>
        </w:rPr>
        <w:t>clorobutilo</w:t>
      </w:r>
      <w:proofErr w:type="spellEnd"/>
      <w:r w:rsidRPr="00BC640A">
        <w:rPr>
          <w:rFonts w:ascii="Calibri Light" w:hAnsi="Calibri Light" w:cs="TimesNewRoman"/>
          <w:lang w:val="es-419"/>
        </w:rPr>
        <w:t>, cápsula de aluminio y cubierta</w:t>
      </w:r>
    </w:p>
    <w:p w14:paraId="29660C49" w14:textId="77777777" w:rsidR="00E0654D" w:rsidRPr="00BC640A" w:rsidRDefault="00E0654D" w:rsidP="00E0654D">
      <w:pPr>
        <w:autoSpaceDE w:val="0"/>
        <w:autoSpaceDN w:val="0"/>
        <w:adjustRightInd w:val="0"/>
        <w:spacing w:after="0" w:line="240" w:lineRule="auto"/>
        <w:rPr>
          <w:rFonts w:ascii="Calibri Light" w:hAnsi="Calibri Light" w:cs="TimesNewRoman"/>
          <w:lang w:val="es-419"/>
        </w:rPr>
      </w:pPr>
      <w:r w:rsidRPr="00BC640A">
        <w:rPr>
          <w:rFonts w:ascii="Calibri Light" w:hAnsi="Calibri Light" w:cs="TimesNewRoman"/>
          <w:lang w:val="es-419"/>
        </w:rPr>
        <w:t>De polipropileno.</w:t>
      </w:r>
    </w:p>
    <w:p w14:paraId="733F6358" w14:textId="556B1480" w:rsidR="006D19C1" w:rsidRPr="00E0654D" w:rsidRDefault="00E0654D" w:rsidP="00361598">
      <w:pPr>
        <w:spacing w:after="0"/>
        <w:jc w:val="both"/>
        <w:rPr>
          <w:lang w:val="es-419"/>
        </w:rPr>
      </w:pPr>
      <w:r w:rsidRPr="00496330">
        <w:rPr>
          <w:rFonts w:ascii="Arial" w:hAnsi="Arial" w:cs="Arial"/>
          <w:noProof/>
          <w:vanish/>
          <w:color w:val="000000"/>
          <w:sz w:val="21"/>
          <w:szCs w:val="21"/>
          <w:lang w:val="en-US"/>
        </w:rPr>
        <w:drawing>
          <wp:inline distT="0" distB="0" distL="0" distR="0" wp14:anchorId="12E6E9BB" wp14:editId="42CFED4C">
            <wp:extent cx="4752975" cy="3486150"/>
            <wp:effectExtent l="0" t="0" r="9525" b="0"/>
            <wp:docPr id="7" name="Imagen 7"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r w:rsidRPr="00AD78A9">
        <w:rPr>
          <w:rFonts w:ascii="Arial" w:hAnsi="Arial" w:cs="Arial"/>
          <w:noProof/>
          <w:vanish/>
          <w:color w:val="000000"/>
          <w:sz w:val="21"/>
          <w:szCs w:val="21"/>
          <w:lang w:val="en-US"/>
        </w:rPr>
        <w:drawing>
          <wp:inline distT="0" distB="0" distL="0" distR="0" wp14:anchorId="3FA16527" wp14:editId="5520E0CD">
            <wp:extent cx="4752975" cy="3486150"/>
            <wp:effectExtent l="0" t="0" r="9525" b="0"/>
            <wp:docPr id="6" name="Imagen 6"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r w:rsidRPr="00AD78A9">
        <w:rPr>
          <w:rFonts w:ascii="Arial" w:hAnsi="Arial" w:cs="Arial"/>
          <w:noProof/>
          <w:vanish/>
          <w:color w:val="000000"/>
          <w:sz w:val="21"/>
          <w:szCs w:val="21"/>
          <w:lang w:val="en-US"/>
        </w:rPr>
        <w:drawing>
          <wp:inline distT="0" distB="0" distL="0" distR="0" wp14:anchorId="2DB2682E" wp14:editId="3B825836">
            <wp:extent cx="4752975" cy="3486150"/>
            <wp:effectExtent l="0" t="0" r="9525" b="0"/>
            <wp:docPr id="4" name="Imagen 4"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p>
    <w:p w14:paraId="65F0BECC" w14:textId="77777777" w:rsidR="000A1AE5" w:rsidRDefault="000A1AE5" w:rsidP="00361598">
      <w:pPr>
        <w:spacing w:after="0"/>
        <w:jc w:val="both"/>
        <w:rPr>
          <w:rFonts w:ascii="Arial" w:hAnsi="Arial" w:cs="Arial"/>
          <w:sz w:val="24"/>
          <w:szCs w:val="24"/>
        </w:rPr>
      </w:pPr>
    </w:p>
    <w:p w14:paraId="61D328D1" w14:textId="77777777" w:rsidR="006D19C1" w:rsidRPr="00610F90" w:rsidRDefault="00176186" w:rsidP="006D19C1">
      <w:pPr>
        <w:spacing w:after="0"/>
        <w:jc w:val="both"/>
        <w:rPr>
          <w:rFonts w:ascii="Century Gothic" w:hAnsi="Century Gothic" w:cs="Arial"/>
        </w:rPr>
      </w:pPr>
      <w:r w:rsidRPr="00610F90">
        <w:rPr>
          <w:rFonts w:ascii="Century Gothic" w:hAnsi="Century Gothic" w:cs="Arial"/>
        </w:rPr>
        <w:t>Obligatoriamente deben cumplir con lo solicitado, las presentaciones de empaques, 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0F1E78AD" w:rsidR="00563866" w:rsidRPr="00610F90"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0F833CA8" w:rsidR="006D19C1"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38BAAA43" w14:textId="77777777" w:rsidR="000A1AE5" w:rsidRPr="00610F90" w:rsidRDefault="000A1AE5" w:rsidP="006D19C1">
      <w:pPr>
        <w:jc w:val="both"/>
        <w:rPr>
          <w:rFonts w:ascii="Century Gothic" w:hAnsi="Century Gothic" w:cs="Arial"/>
          <w:lang w:val="es-ES"/>
        </w:rPr>
      </w:pP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2" w:name="_Toc379797381"/>
      <w:bookmarkStart w:id="3" w:name="_Toc287030141"/>
      <w:bookmarkStart w:id="4" w:name="_Toc185953148"/>
      <w:bookmarkStart w:id="5" w:name="_Toc159673575"/>
      <w:r w:rsidRPr="00A975D9">
        <w:t>Garantía de la Seriedad de la Oferta</w:t>
      </w:r>
      <w:bookmarkEnd w:id="2"/>
      <w:bookmarkEnd w:id="3"/>
      <w:bookmarkEnd w:id="4"/>
      <w:bookmarkEnd w:id="5"/>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6" w:name="_Toc379797382"/>
      <w:bookmarkStart w:id="7" w:name="_Toc287030142"/>
      <w:r w:rsidRPr="00610F90">
        <w:lastRenderedPageBreak/>
        <w:t xml:space="preserve"> Garantía de Fiel Cumplimiento de Contrato</w:t>
      </w:r>
      <w:bookmarkEnd w:id="6"/>
      <w:bookmarkEnd w:id="7"/>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8" w:name="_Toc185953150"/>
      <w:bookmarkStart w:id="9"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10" w:name="_Toc379797383"/>
      <w:bookmarkStart w:id="11" w:name="_Toc287030144"/>
      <w:bookmarkEnd w:id="8"/>
      <w:bookmarkEnd w:id="9"/>
      <w:r w:rsidRPr="00610F90">
        <w:t>Devolución de las Garantías</w:t>
      </w:r>
      <w:bookmarkEnd w:id="10"/>
      <w:bookmarkEnd w:id="11"/>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lastRenderedPageBreak/>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2" w:name="_Toc379797385"/>
      <w:bookmarkStart w:id="13" w:name="_Toc185953156"/>
      <w:bookmarkStart w:id="14" w:name="_Toc159673583"/>
      <w:r w:rsidR="00B6721A" w:rsidRPr="00610F90">
        <w:rPr>
          <w:rFonts w:ascii="Century Gothic" w:hAnsi="Century Gothic" w:cs="Arial"/>
        </w:rPr>
        <w:t xml:space="preserve">me a la naturaleza de </w:t>
      </w:r>
      <w:proofErr w:type="gramStart"/>
      <w:r w:rsidR="00B6721A" w:rsidRPr="00610F90">
        <w:rPr>
          <w:rFonts w:ascii="Century Gothic" w:hAnsi="Century Gothic" w:cs="Arial"/>
        </w:rPr>
        <w:t>la misma</w:t>
      </w:r>
      <w:proofErr w:type="gramEnd"/>
      <w:r w:rsidR="00B6721A" w:rsidRPr="00610F90">
        <w:rPr>
          <w:rFonts w:ascii="Century Gothic" w:hAnsi="Century Gothic" w:cs="Arial"/>
        </w:rPr>
        <w:t>.</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2"/>
      <w:bookmarkEnd w:id="13"/>
      <w:bookmarkEnd w:id="14"/>
      <w:r w:rsidR="00176186" w:rsidRPr="00610F90">
        <w:t xml:space="preserve"> de correo electrónico: </w:t>
      </w:r>
      <w:hyperlink r:id="rId10"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3D10307C"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BC5663" w:rsidRPr="00BC5663">
        <w:rPr>
          <w:rFonts w:ascii="Century Gothic" w:hAnsi="Century Gothic" w:cs="Arial"/>
          <w:b/>
          <w:bCs/>
          <w:sz w:val="22"/>
          <w:szCs w:val="22"/>
        </w:rPr>
        <w:t>CCC-PEEX-2020-0004</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5" w:name="_Toc379797386"/>
      <w:bookmarkStart w:id="16" w:name="_Toc185953157"/>
      <w:bookmarkStart w:id="17" w:name="_Toc159673584"/>
      <w:r w:rsidRPr="00610F90">
        <w:t xml:space="preserve"> Circulares</w:t>
      </w:r>
      <w:bookmarkEnd w:id="15"/>
      <w:bookmarkEnd w:id="16"/>
      <w:bookmarkEnd w:id="17"/>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 xml:space="preserve">El Comité de Compras y Contrataciones podrá emitir Circulares de oficio o para dar respuesta a las Consultas planteadas por los Oferentes/Proponentes con relación al </w:t>
      </w:r>
      <w:r w:rsidRPr="00610F90">
        <w:rPr>
          <w:rFonts w:ascii="Century Gothic" w:hAnsi="Century Gothic" w:cs="Arial"/>
        </w:rPr>
        <w:lastRenderedPageBreak/>
        <w:t>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8" w:name="_Toc379797387"/>
      <w:bookmarkStart w:id="19" w:name="_Toc185953158"/>
      <w:bookmarkStart w:id="20" w:name="_Toc159673585"/>
      <w:r w:rsidRPr="00610F90">
        <w:t xml:space="preserve"> Enmiendas</w:t>
      </w:r>
      <w:bookmarkEnd w:id="18"/>
      <w:bookmarkEnd w:id="19"/>
      <w:bookmarkEnd w:id="20"/>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 xml:space="preserve">Tanto las Enmiendas como las Circulares emitidas por el Comité de Compras y Contrataciones pasarán a constituir parte integral del Pliego de Condiciones </w:t>
      </w:r>
      <w:proofErr w:type="gramStart"/>
      <w:r w:rsidRPr="00610F90">
        <w:rPr>
          <w:rFonts w:ascii="Century Gothic" w:hAnsi="Century Gothic" w:cs="Arial"/>
        </w:rPr>
        <w:t>y</w:t>
      </w:r>
      <w:proofErr w:type="gramEnd"/>
      <w:r w:rsidRPr="00610F90">
        <w:rPr>
          <w:rFonts w:ascii="Century Gothic" w:hAnsi="Century Gothic" w:cs="Arial"/>
        </w:rPr>
        <w:t xml:space="preserve">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21" w:name="_Toc271530518"/>
      <w:bookmarkStart w:id="22" w:name="_Toc196629320"/>
      <w:bookmarkStart w:id="23" w:name="_Toc196288161"/>
      <w:bookmarkStart w:id="24" w:name="_Toc193182216"/>
      <w:bookmarkStart w:id="25" w:name="_Toc192019878"/>
      <w:bookmarkStart w:id="26" w:name="_Toc185951489"/>
      <w:bookmarkStart w:id="27" w:name="_Toc185236344"/>
      <w:bookmarkStart w:id="28" w:name="_Toc158601446"/>
      <w:bookmarkStart w:id="29" w:name="_Toc157924270"/>
      <w:bookmarkStart w:id="30" w:name="_Toc156874648"/>
      <w:r w:rsidR="00361598" w:rsidRPr="00610F90">
        <w:t xml:space="preserve"> TÉCNICAS Y ECONÓMICAS “SOBRE A” Y “SOBRE B”</w:t>
      </w:r>
      <w:bookmarkEnd w:id="21"/>
      <w:bookmarkEnd w:id="22"/>
      <w:bookmarkEnd w:id="23"/>
      <w:bookmarkEnd w:id="24"/>
      <w:bookmarkEnd w:id="25"/>
      <w:bookmarkEnd w:id="26"/>
      <w:bookmarkEnd w:id="27"/>
      <w:bookmarkEnd w:id="28"/>
      <w:bookmarkEnd w:id="29"/>
      <w:bookmarkEnd w:id="30"/>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37D55ADA"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CCC-PEEX-2020-0004</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07FE5FD3"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44AED5A7" w14:textId="024743C2" w:rsidR="00E0654D" w:rsidRDefault="00E0654D" w:rsidP="00361598">
      <w:pPr>
        <w:spacing w:after="0"/>
        <w:jc w:val="both"/>
        <w:rPr>
          <w:rFonts w:ascii="Century Gothic" w:hAnsi="Century Gothic" w:cs="Arial"/>
        </w:rPr>
      </w:pPr>
    </w:p>
    <w:p w14:paraId="02FF2606" w14:textId="77777777" w:rsidR="00E0654D" w:rsidRDefault="00E0654D" w:rsidP="00361598">
      <w:pPr>
        <w:spacing w:after="0"/>
        <w:jc w:val="both"/>
        <w:rPr>
          <w:rFonts w:ascii="Century Gothic" w:hAnsi="Century Gothic" w:cs="Arial"/>
        </w:rPr>
      </w:pP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3A407474" w:rsidR="00176186" w:rsidRPr="00610F90" w:rsidRDefault="00361598" w:rsidP="00F44A1F">
      <w:pPr>
        <w:pStyle w:val="Textoindependiente"/>
        <w:ind w:left="720" w:firstLine="720"/>
        <w:rPr>
          <w:rFonts w:ascii="Century Gothic" w:hAnsi="Century Gothic" w:cs="Arial"/>
          <w:color w:val="002060"/>
          <w:sz w:val="22"/>
          <w:szCs w:val="22"/>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CCC-PEEX-2020-0004</w:t>
      </w: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1" w:name="_Toc379797407"/>
      <w:bookmarkStart w:id="32" w:name="_Toc281248357"/>
      <w:bookmarkStart w:id="33" w:name="_Toc280975361"/>
      <w:bookmarkStart w:id="34" w:name="_Toc271530521"/>
      <w:r w:rsidRPr="00610F90">
        <w:t xml:space="preserve">  </w:t>
      </w:r>
      <w:bookmarkEnd w:id="31"/>
      <w:bookmarkEnd w:id="32"/>
      <w:bookmarkEnd w:id="33"/>
      <w:bookmarkEnd w:id="34"/>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lastRenderedPageBreak/>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5"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6" w:name="_Toc379797408"/>
      <w:r w:rsidRPr="00610F90">
        <w:t xml:space="preserve"> Presentación de la Documentación Contenida en </w:t>
      </w:r>
      <w:r w:rsidR="00F44A1F" w:rsidRPr="00610F90">
        <w:t>el “</w:t>
      </w:r>
      <w:r w:rsidRPr="00610F90">
        <w:t>Sobre B”</w:t>
      </w:r>
      <w:bookmarkEnd w:id="35"/>
      <w:bookmarkEnd w:id="36"/>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7"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7"/>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lastRenderedPageBreak/>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47EB19FA"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BC5663" w:rsidRPr="00BC5663">
        <w:rPr>
          <w:rFonts w:ascii="Century Gothic" w:hAnsi="Century Gothic" w:cs="Arial"/>
          <w:b/>
          <w:bCs/>
          <w:color w:val="auto"/>
          <w:sz w:val="22"/>
          <w:szCs w:val="22"/>
        </w:rPr>
        <w:t>CCC-PEEX-2020-0004</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8" w:name="_Hlk11245592"/>
      <w:r w:rsidRPr="00610F90">
        <w:lastRenderedPageBreak/>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9" w:name="_Toc379797428"/>
    </w:p>
    <w:p w14:paraId="678E1BC0" w14:textId="13679F37"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proofErr w:type="gramStart"/>
      <w:r w:rsidR="00E0654D" w:rsidRPr="00E22677">
        <w:rPr>
          <w:rFonts w:asciiTheme="majorHAnsi" w:hAnsiTheme="majorHAnsi" w:cs="Arial"/>
          <w:b/>
          <w:color w:val="FF0000"/>
        </w:rPr>
        <w:t>proceso</w:t>
      </w:r>
      <w:r w:rsidR="00E0654D">
        <w:rPr>
          <w:rFonts w:asciiTheme="majorHAnsi" w:hAnsiTheme="majorHAnsi" w:cs="Arial"/>
          <w:b/>
          <w:color w:val="FF0000"/>
        </w:rPr>
        <w:t>,</w:t>
      </w:r>
      <w:proofErr w:type="gramEnd"/>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7D77A5">
        <w:rPr>
          <w:rFonts w:asciiTheme="majorHAnsi" w:hAnsiTheme="majorHAnsi" w:cs="Arial"/>
          <w:b/>
          <w:color w:val="FF0000"/>
        </w:rPr>
        <w:t>Lunes 0</w:t>
      </w:r>
      <w:r w:rsidR="00FD75B8">
        <w:rPr>
          <w:rFonts w:asciiTheme="majorHAnsi" w:hAnsiTheme="majorHAnsi" w:cs="Arial"/>
          <w:b/>
          <w:color w:val="FF0000"/>
        </w:rPr>
        <w:t>4</w:t>
      </w:r>
      <w:r w:rsidRPr="00E22677">
        <w:rPr>
          <w:rFonts w:asciiTheme="majorHAnsi" w:hAnsiTheme="majorHAnsi" w:cs="Arial"/>
          <w:b/>
          <w:color w:val="FF0000"/>
        </w:rPr>
        <w:t>/</w:t>
      </w:r>
      <w:r w:rsidR="00C842F0">
        <w:rPr>
          <w:rFonts w:asciiTheme="majorHAnsi" w:hAnsiTheme="majorHAnsi" w:cs="Arial"/>
          <w:b/>
          <w:color w:val="FF0000"/>
        </w:rPr>
        <w:t>0</w:t>
      </w:r>
      <w:r w:rsidR="00FD75B8">
        <w:rPr>
          <w:rFonts w:asciiTheme="majorHAnsi" w:hAnsiTheme="majorHAnsi" w:cs="Arial"/>
          <w:b/>
          <w:color w:val="FF0000"/>
        </w:rPr>
        <w:t>5</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8"/>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lastRenderedPageBreak/>
        <w:t>CONTRATO</w:t>
      </w:r>
      <w:bookmarkStart w:id="40" w:name="_Toc271530544"/>
      <w:bookmarkEnd w:id="39"/>
    </w:p>
    <w:p w14:paraId="5614D572" w14:textId="77777777" w:rsidR="00361598" w:rsidRPr="00610F90" w:rsidRDefault="00361598" w:rsidP="009006C5">
      <w:pPr>
        <w:pStyle w:val="Ttulo3"/>
        <w:ind w:left="0" w:firstLine="0"/>
      </w:pPr>
      <w:bookmarkStart w:id="41" w:name="_Toc379797432"/>
      <w:r w:rsidRPr="00610F90">
        <w:t>Validez del Contrato</w:t>
      </w:r>
      <w:bookmarkEnd w:id="40"/>
      <w:bookmarkEnd w:id="41"/>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2" w:name="_Toc379797433"/>
      <w:bookmarkStart w:id="43" w:name="_Toc287030194"/>
      <w:r w:rsidRPr="00610F90">
        <w:t>Garantía de Fiel Cumplimiento de Contrato</w:t>
      </w:r>
      <w:bookmarkEnd w:id="42"/>
      <w:bookmarkEnd w:id="43"/>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xml:space="preserve">, contados a partir de la constitución de </w:t>
      </w:r>
      <w:proofErr w:type="gramStart"/>
      <w:r w:rsidRPr="00610F90">
        <w:rPr>
          <w:rFonts w:ascii="Century Gothic" w:hAnsi="Century Gothic" w:cs="Arial"/>
        </w:rPr>
        <w:t>la misma</w:t>
      </w:r>
      <w:proofErr w:type="gramEnd"/>
      <w:r w:rsidRPr="00610F90">
        <w:rPr>
          <w:rFonts w:ascii="Century Gothic" w:hAnsi="Century Gothic" w:cs="Arial"/>
        </w:rPr>
        <w:t xml:space="preserve"> hasta el fiel cumplimiento del contrato.</w:t>
      </w:r>
      <w:bookmarkStart w:id="44" w:name="_Toc379797434"/>
      <w:bookmarkStart w:id="45"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4"/>
      <w:bookmarkEnd w:id="45"/>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6" w:name="_Toc212620790"/>
      <w:bookmarkStart w:id="47"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8" w:name="_Toc379797435"/>
      <w:r w:rsidRPr="00610F90">
        <w:t xml:space="preserve">  Plazo para la Suscripción del Contrato</w:t>
      </w:r>
      <w:bookmarkEnd w:id="48"/>
    </w:p>
    <w:p w14:paraId="71DACDA9" w14:textId="77777777" w:rsidR="00403BA3" w:rsidRPr="00610F90" w:rsidRDefault="00403BA3" w:rsidP="00403BA3">
      <w:pPr>
        <w:rPr>
          <w:lang w:val="es-ES" w:eastAsia="es-ES"/>
        </w:rPr>
      </w:pPr>
    </w:p>
    <w:p w14:paraId="7210C2EE" w14:textId="227B7E88" w:rsidR="00361598"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9" w:name="_Toc271530547"/>
      <w:bookmarkEnd w:id="46"/>
      <w:bookmarkEnd w:id="47"/>
      <w:r w:rsidR="00361598" w:rsidRPr="00610F90">
        <w:rPr>
          <w:rFonts w:ascii="Century Gothic" w:hAnsi="Century Gothic" w:cs="Arial"/>
        </w:rPr>
        <w:t>.</w:t>
      </w:r>
    </w:p>
    <w:p w14:paraId="76B1ECB6" w14:textId="77777777" w:rsidR="00FD75B8" w:rsidRPr="00610F90" w:rsidRDefault="00FD75B8" w:rsidP="00361598">
      <w:pPr>
        <w:jc w:val="both"/>
        <w:rPr>
          <w:rFonts w:ascii="Century Gothic" w:hAnsi="Century Gothic" w:cs="Arial"/>
        </w:rPr>
      </w:pPr>
    </w:p>
    <w:p w14:paraId="08130C17" w14:textId="77777777" w:rsidR="00361598" w:rsidRPr="00610F90" w:rsidRDefault="00361598" w:rsidP="009006C5">
      <w:pPr>
        <w:pStyle w:val="Ttulo3"/>
      </w:pPr>
      <w:bookmarkStart w:id="50" w:name="_Toc379797436"/>
      <w:bookmarkStart w:id="51" w:name="_Toc271530548"/>
      <w:bookmarkEnd w:id="49"/>
      <w:r w:rsidRPr="00610F90">
        <w:t xml:space="preserve">   Incumplimiento del Contrato</w:t>
      </w:r>
      <w:bookmarkEnd w:id="50"/>
      <w:bookmarkEnd w:id="51"/>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2"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lastRenderedPageBreak/>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3" w:name="_Toc379797437"/>
      <w:bookmarkStart w:id="54" w:name="_Toc287030195"/>
    </w:p>
    <w:p w14:paraId="12278294" w14:textId="77777777" w:rsidR="00361598" w:rsidRPr="00610F90" w:rsidRDefault="00361598" w:rsidP="009006C5">
      <w:pPr>
        <w:pStyle w:val="Ttulo3"/>
        <w:numPr>
          <w:ilvl w:val="0"/>
          <w:numId w:val="25"/>
        </w:numPr>
      </w:pPr>
      <w:r w:rsidRPr="00610F90">
        <w:t>Efectos del Incumplimiento</w:t>
      </w:r>
      <w:bookmarkEnd w:id="53"/>
      <w:bookmarkEnd w:id="54"/>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5" w:name="_Toc379797438"/>
      <w:r w:rsidRPr="00610F90">
        <w:t xml:space="preserve"> Ampliación o Reducción de la Contratación</w:t>
      </w:r>
      <w:bookmarkEnd w:id="55"/>
    </w:p>
    <w:bookmarkEnd w:id="52"/>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6" w:name="_Toc379797439"/>
      <w:bookmarkStart w:id="57" w:name="_Toc271530551"/>
      <w:r w:rsidRPr="00610F90">
        <w:t>Finalización del Contrato</w:t>
      </w:r>
      <w:bookmarkEnd w:id="56"/>
      <w:bookmarkEnd w:id="57"/>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 xml:space="preserve">Incursión sobrevenida del Proveedor en alguna de las causas de prohibición de contratar con la Administración Pública que establezcan las normas </w:t>
      </w:r>
      <w:r w:rsidRPr="00610F90">
        <w:rPr>
          <w:rFonts w:ascii="Century Gothic" w:hAnsi="Century Gothic" w:cs="Arial"/>
        </w:rPr>
        <w:lastRenderedPageBreak/>
        <w:t>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1"/>
      <w:footerReference w:type="default" r:id="rId12"/>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A1AE5"/>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5130E"/>
    <w:rsid w:val="007519E3"/>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BC5663"/>
    <w:rsid w:val="00C06B3D"/>
    <w:rsid w:val="00C3534E"/>
    <w:rsid w:val="00C43B02"/>
    <w:rsid w:val="00C753DA"/>
    <w:rsid w:val="00C842F0"/>
    <w:rsid w:val="00C91604"/>
    <w:rsid w:val="00CC7AED"/>
    <w:rsid w:val="00CD12B4"/>
    <w:rsid w:val="00CF1A4F"/>
    <w:rsid w:val="00D201BD"/>
    <w:rsid w:val="00D25BD2"/>
    <w:rsid w:val="00D56DC9"/>
    <w:rsid w:val="00D660B2"/>
    <w:rsid w:val="00D701D8"/>
    <w:rsid w:val="00D71F95"/>
    <w:rsid w:val="00D9360D"/>
    <w:rsid w:val="00D948D1"/>
    <w:rsid w:val="00E0654D"/>
    <w:rsid w:val="00E22677"/>
    <w:rsid w:val="00E678C5"/>
    <w:rsid w:val="00E80C9F"/>
    <w:rsid w:val="00EA0478"/>
    <w:rsid w:val="00F13599"/>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cecanot.com.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BBBAB-FA93-4B08-9764-FB580076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3227</Words>
  <Characters>17752</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5</cp:revision>
  <cp:lastPrinted>2020-02-18T18:18:00Z</cp:lastPrinted>
  <dcterms:created xsi:type="dcterms:W3CDTF">2020-04-23T13:26:00Z</dcterms:created>
  <dcterms:modified xsi:type="dcterms:W3CDTF">2020-04-27T13:48:00Z</dcterms:modified>
</cp:coreProperties>
</file>